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28" w:rsidRPr="00957C2D" w:rsidRDefault="00716531" w:rsidP="00716531">
      <w:pPr>
        <w:jc w:val="center"/>
        <w:rPr>
          <w:rFonts w:ascii="Arial" w:hAnsi="Arial" w:cs="Arial"/>
          <w:b/>
          <w:sz w:val="40"/>
          <w:szCs w:val="40"/>
        </w:rPr>
      </w:pPr>
      <w:r w:rsidRPr="00957C2D">
        <w:rPr>
          <w:rFonts w:ascii="Arial" w:hAnsi="Arial" w:cs="Arial"/>
          <w:b/>
          <w:sz w:val="40"/>
          <w:szCs w:val="40"/>
        </w:rPr>
        <w:t>HALE PARISH COUNCIL</w:t>
      </w:r>
    </w:p>
    <w:p w:rsidR="00716531" w:rsidRPr="008E4169" w:rsidRDefault="00716531" w:rsidP="0071653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8E4169">
        <w:rPr>
          <w:rFonts w:ascii="Arial" w:hAnsi="Arial" w:cs="Arial"/>
          <w:sz w:val="24"/>
          <w:szCs w:val="24"/>
          <w:u w:val="single"/>
        </w:rPr>
        <w:t>Fundamental Principles</w:t>
      </w:r>
    </w:p>
    <w:p w:rsidR="00716531" w:rsidRPr="00957C2D" w:rsidRDefault="00716531" w:rsidP="00716531">
      <w:pPr>
        <w:rPr>
          <w:rFonts w:ascii="Arial" w:hAnsi="Arial" w:cs="Arial"/>
          <w:sz w:val="20"/>
          <w:szCs w:val="20"/>
          <w:u w:val="single"/>
        </w:rPr>
      </w:pPr>
      <w:r w:rsidRPr="00957C2D">
        <w:rPr>
          <w:rFonts w:ascii="Arial" w:hAnsi="Arial" w:cs="Arial"/>
          <w:sz w:val="20"/>
          <w:szCs w:val="20"/>
          <w:u w:val="single"/>
        </w:rPr>
        <w:t>Role of the Council</w:t>
      </w:r>
    </w:p>
    <w:p w:rsidR="00716531" w:rsidRPr="00957C2D" w:rsidRDefault="00716531" w:rsidP="0071653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57C2D">
        <w:rPr>
          <w:rFonts w:ascii="Arial" w:hAnsi="Arial" w:cs="Arial"/>
          <w:sz w:val="20"/>
          <w:szCs w:val="20"/>
        </w:rPr>
        <w:t>The Council is a corporate body and decisions must be taken by the council as a whole</w:t>
      </w:r>
    </w:p>
    <w:p w:rsidR="00716531" w:rsidRPr="00957C2D" w:rsidRDefault="00716531" w:rsidP="0071653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957C2D">
        <w:rPr>
          <w:rFonts w:ascii="Arial" w:hAnsi="Arial" w:cs="Arial"/>
          <w:sz w:val="20"/>
          <w:szCs w:val="20"/>
        </w:rPr>
        <w:t xml:space="preserve">Its job </w:t>
      </w:r>
      <w:r w:rsidR="003B4366" w:rsidRPr="00957C2D">
        <w:rPr>
          <w:rFonts w:ascii="Arial" w:hAnsi="Arial" w:cs="Arial"/>
          <w:sz w:val="20"/>
          <w:szCs w:val="20"/>
        </w:rPr>
        <w:t>is</w:t>
      </w:r>
      <w:r w:rsidRPr="00957C2D">
        <w:rPr>
          <w:rFonts w:ascii="Arial" w:hAnsi="Arial" w:cs="Arial"/>
          <w:sz w:val="20"/>
          <w:szCs w:val="20"/>
        </w:rPr>
        <w:t xml:space="preserve"> to represent the interests of the whole community</w:t>
      </w:r>
    </w:p>
    <w:p w:rsidR="00716531" w:rsidRPr="00957C2D" w:rsidRDefault="00716531" w:rsidP="0071653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957C2D">
        <w:rPr>
          <w:rFonts w:ascii="Arial" w:hAnsi="Arial" w:cs="Arial"/>
          <w:sz w:val="20"/>
          <w:szCs w:val="20"/>
        </w:rPr>
        <w:t xml:space="preserve">Decisions must be made in an open and reasoned way particularly in </w:t>
      </w:r>
      <w:r w:rsidR="003B4366" w:rsidRPr="00957C2D">
        <w:rPr>
          <w:rFonts w:ascii="Arial" w:hAnsi="Arial" w:cs="Arial"/>
          <w:sz w:val="20"/>
          <w:szCs w:val="20"/>
        </w:rPr>
        <w:t xml:space="preserve">sensitive </w:t>
      </w:r>
      <w:r w:rsidRPr="00957C2D">
        <w:rPr>
          <w:rFonts w:ascii="Arial" w:hAnsi="Arial" w:cs="Arial"/>
          <w:sz w:val="20"/>
          <w:szCs w:val="20"/>
        </w:rPr>
        <w:t>areas of potential conflict</w:t>
      </w:r>
    </w:p>
    <w:p w:rsidR="003B4366" w:rsidRPr="00957C2D" w:rsidRDefault="003B4366" w:rsidP="0071653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957C2D">
        <w:rPr>
          <w:rFonts w:ascii="Arial" w:hAnsi="Arial" w:cs="Arial"/>
          <w:sz w:val="20"/>
          <w:szCs w:val="20"/>
        </w:rPr>
        <w:t>Hale Parish Council has few duties, things it must do. They are:</w:t>
      </w:r>
    </w:p>
    <w:p w:rsidR="003B4366" w:rsidRPr="00957C2D" w:rsidRDefault="003B4366" w:rsidP="003B436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957C2D">
        <w:rPr>
          <w:rFonts w:ascii="Arial" w:hAnsi="Arial" w:cs="Arial"/>
          <w:sz w:val="20"/>
          <w:szCs w:val="20"/>
        </w:rPr>
        <w:t>To comply with the Freedom of Information Act 2000, the Data Protection Act 1998, the Equality Act 2010 and employment law</w:t>
      </w:r>
    </w:p>
    <w:p w:rsidR="003B4366" w:rsidRPr="00957C2D" w:rsidRDefault="003B4366" w:rsidP="003B436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957C2D">
        <w:rPr>
          <w:rFonts w:ascii="Arial" w:hAnsi="Arial" w:cs="Arial"/>
          <w:sz w:val="20"/>
          <w:szCs w:val="20"/>
        </w:rPr>
        <w:t>To consider the impact of decisions on reducing crime and disorder</w:t>
      </w:r>
    </w:p>
    <w:p w:rsidR="003B4366" w:rsidRPr="00957C2D" w:rsidRDefault="003B4366" w:rsidP="003B436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957C2D">
        <w:rPr>
          <w:rFonts w:ascii="Arial" w:hAnsi="Arial" w:cs="Arial"/>
          <w:sz w:val="20"/>
          <w:szCs w:val="20"/>
        </w:rPr>
        <w:t>To protect biodiversity</w:t>
      </w:r>
    </w:p>
    <w:p w:rsidR="003B4366" w:rsidRPr="00957C2D" w:rsidRDefault="003B4366" w:rsidP="003B436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957C2D">
        <w:rPr>
          <w:rFonts w:ascii="Arial" w:hAnsi="Arial" w:cs="Arial"/>
          <w:sz w:val="20"/>
          <w:szCs w:val="20"/>
        </w:rPr>
        <w:t>To consider the provision of allotment where there is a demand and it is reasonable to do so</w:t>
      </w:r>
    </w:p>
    <w:p w:rsidR="003B4366" w:rsidRPr="00957C2D" w:rsidRDefault="003B4366" w:rsidP="003B436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957C2D">
        <w:rPr>
          <w:rFonts w:ascii="Arial" w:hAnsi="Arial" w:cs="Arial"/>
          <w:sz w:val="20"/>
          <w:szCs w:val="20"/>
        </w:rPr>
        <w:t xml:space="preserve">To </w:t>
      </w:r>
      <w:r w:rsidR="00957C2D" w:rsidRPr="00957C2D">
        <w:rPr>
          <w:rFonts w:ascii="Arial" w:hAnsi="Arial" w:cs="Arial"/>
          <w:sz w:val="20"/>
          <w:szCs w:val="20"/>
        </w:rPr>
        <w:t>decide</w:t>
      </w:r>
      <w:r w:rsidRPr="00957C2D">
        <w:rPr>
          <w:rFonts w:ascii="Arial" w:hAnsi="Arial" w:cs="Arial"/>
          <w:sz w:val="20"/>
          <w:szCs w:val="20"/>
        </w:rPr>
        <w:t xml:space="preserve"> whether to adopt a closed churchyard if requested by the PCC</w:t>
      </w:r>
    </w:p>
    <w:p w:rsidR="00716531" w:rsidRPr="00957C2D" w:rsidRDefault="003B4366" w:rsidP="0071653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957C2D">
        <w:rPr>
          <w:rFonts w:ascii="Arial" w:hAnsi="Arial" w:cs="Arial"/>
          <w:sz w:val="20"/>
          <w:szCs w:val="20"/>
        </w:rPr>
        <w:t>It may</w:t>
      </w:r>
      <w:r w:rsidR="00716531" w:rsidRPr="00957C2D">
        <w:rPr>
          <w:rFonts w:ascii="Arial" w:hAnsi="Arial" w:cs="Arial"/>
          <w:sz w:val="20"/>
          <w:szCs w:val="20"/>
        </w:rPr>
        <w:t xml:space="preserve"> only act where it has a legal power to do so</w:t>
      </w:r>
    </w:p>
    <w:p w:rsidR="00716531" w:rsidRPr="00DD04CB" w:rsidRDefault="00716531" w:rsidP="0071653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957C2D">
        <w:rPr>
          <w:rFonts w:ascii="Arial" w:hAnsi="Arial" w:cs="Arial"/>
          <w:sz w:val="20"/>
          <w:szCs w:val="20"/>
        </w:rPr>
        <w:t>Where it does not have power to act it should signpost parishioners to those who do have such power</w:t>
      </w:r>
    </w:p>
    <w:p w:rsidR="00DD04CB" w:rsidRPr="008E4169" w:rsidRDefault="00DD04CB" w:rsidP="0071653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All contact must be from identified persons.  There name and personal details will not be released publically without their agreement.</w:t>
      </w:r>
    </w:p>
    <w:p w:rsidR="008E4169" w:rsidRPr="00957C2D" w:rsidRDefault="008E4169" w:rsidP="008E4169">
      <w:pPr>
        <w:pStyle w:val="ListParagraph"/>
        <w:rPr>
          <w:rFonts w:ascii="Arial" w:hAnsi="Arial" w:cs="Arial"/>
          <w:sz w:val="20"/>
          <w:szCs w:val="20"/>
          <w:u w:val="single"/>
        </w:rPr>
      </w:pPr>
    </w:p>
    <w:p w:rsidR="00716531" w:rsidRPr="00957C2D" w:rsidRDefault="003B4366" w:rsidP="003B4366">
      <w:pPr>
        <w:rPr>
          <w:rFonts w:ascii="Arial" w:hAnsi="Arial" w:cs="Arial"/>
          <w:sz w:val="20"/>
          <w:szCs w:val="20"/>
          <w:u w:val="single"/>
        </w:rPr>
      </w:pPr>
      <w:r w:rsidRPr="00957C2D">
        <w:rPr>
          <w:rFonts w:ascii="Arial" w:hAnsi="Arial" w:cs="Arial"/>
          <w:sz w:val="20"/>
          <w:szCs w:val="20"/>
          <w:u w:val="single"/>
        </w:rPr>
        <w:t>Meetings</w:t>
      </w:r>
    </w:p>
    <w:p w:rsidR="003B4366" w:rsidRPr="00957C2D" w:rsidRDefault="003B4366" w:rsidP="003B436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57C2D">
        <w:rPr>
          <w:rFonts w:ascii="Arial" w:hAnsi="Arial" w:cs="Arial"/>
          <w:sz w:val="20"/>
          <w:szCs w:val="20"/>
        </w:rPr>
        <w:t>Meet</w:t>
      </w:r>
      <w:r w:rsidR="00957C2D" w:rsidRPr="00957C2D">
        <w:rPr>
          <w:rFonts w:ascii="Arial" w:hAnsi="Arial" w:cs="Arial"/>
          <w:sz w:val="20"/>
          <w:szCs w:val="20"/>
        </w:rPr>
        <w:t>ings are governed by Local Government Act 1972 and</w:t>
      </w:r>
      <w:r w:rsidRPr="00957C2D">
        <w:rPr>
          <w:rFonts w:ascii="Arial" w:hAnsi="Arial" w:cs="Arial"/>
          <w:sz w:val="20"/>
          <w:szCs w:val="20"/>
        </w:rPr>
        <w:t xml:space="preserve"> the Standing Orders</w:t>
      </w:r>
    </w:p>
    <w:p w:rsidR="003B4366" w:rsidRPr="00957C2D" w:rsidRDefault="003B4366" w:rsidP="003B436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57C2D">
        <w:rPr>
          <w:rFonts w:ascii="Arial" w:hAnsi="Arial" w:cs="Arial"/>
          <w:sz w:val="20"/>
          <w:szCs w:val="20"/>
        </w:rPr>
        <w:t>The content of the agenda is a matter for the Clerk</w:t>
      </w:r>
    </w:p>
    <w:p w:rsidR="003B4366" w:rsidRPr="00957C2D" w:rsidRDefault="003B4366" w:rsidP="003B436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57C2D">
        <w:rPr>
          <w:rFonts w:ascii="Arial" w:hAnsi="Arial" w:cs="Arial"/>
          <w:sz w:val="20"/>
          <w:szCs w:val="20"/>
        </w:rPr>
        <w:t>All items to appear on the agenda need to be notified to the Clerk at least 7 clear days in advance of the meeting</w:t>
      </w:r>
    </w:p>
    <w:p w:rsidR="003B4366" w:rsidRPr="00957C2D" w:rsidRDefault="003B4366" w:rsidP="003B436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57C2D">
        <w:rPr>
          <w:rFonts w:ascii="Arial" w:hAnsi="Arial" w:cs="Arial"/>
          <w:sz w:val="20"/>
          <w:szCs w:val="20"/>
        </w:rPr>
        <w:t>The Chairman has the conduct of the meeting</w:t>
      </w:r>
    </w:p>
    <w:p w:rsidR="00957C2D" w:rsidRPr="00957C2D" w:rsidRDefault="00957C2D" w:rsidP="003B436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57C2D">
        <w:rPr>
          <w:rFonts w:ascii="Arial" w:hAnsi="Arial" w:cs="Arial"/>
          <w:sz w:val="20"/>
          <w:szCs w:val="20"/>
        </w:rPr>
        <w:t>No person shall obstruct the business of the meeting or behave offensively or improperly</w:t>
      </w:r>
    </w:p>
    <w:p w:rsidR="00957C2D" w:rsidRPr="00957C2D" w:rsidRDefault="00957C2D" w:rsidP="003B436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57C2D">
        <w:rPr>
          <w:rFonts w:ascii="Arial" w:hAnsi="Arial" w:cs="Arial"/>
          <w:sz w:val="20"/>
          <w:szCs w:val="20"/>
        </w:rPr>
        <w:t>The Chairman can request a person to improve their conduct or leave the meeting</w:t>
      </w:r>
    </w:p>
    <w:p w:rsidR="00957C2D" w:rsidRPr="00957C2D" w:rsidRDefault="00957C2D" w:rsidP="003B436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57C2D">
        <w:rPr>
          <w:rFonts w:ascii="Arial" w:hAnsi="Arial" w:cs="Arial"/>
          <w:sz w:val="20"/>
          <w:szCs w:val="20"/>
        </w:rPr>
        <w:t>The Chairman may temporarily suspend or close a meeting</w:t>
      </w:r>
    </w:p>
    <w:p w:rsidR="00957C2D" w:rsidRDefault="00957C2D" w:rsidP="003B436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57C2D">
        <w:rPr>
          <w:rFonts w:ascii="Arial" w:hAnsi="Arial" w:cs="Arial"/>
          <w:sz w:val="20"/>
          <w:szCs w:val="20"/>
        </w:rPr>
        <w:t>All members shall abide by the Code of Conduct</w:t>
      </w:r>
    </w:p>
    <w:p w:rsidR="008E4169" w:rsidRPr="00957C2D" w:rsidRDefault="008E4169" w:rsidP="008E4169">
      <w:pPr>
        <w:pStyle w:val="ListParagraph"/>
        <w:rPr>
          <w:rFonts w:ascii="Arial" w:hAnsi="Arial" w:cs="Arial"/>
          <w:sz w:val="20"/>
          <w:szCs w:val="20"/>
        </w:rPr>
      </w:pPr>
    </w:p>
    <w:p w:rsidR="008E4169" w:rsidRPr="008E4169" w:rsidRDefault="00957C2D" w:rsidP="00957C2D">
      <w:pPr>
        <w:rPr>
          <w:rFonts w:ascii="Arial" w:hAnsi="Arial" w:cs="Arial"/>
          <w:sz w:val="20"/>
          <w:szCs w:val="20"/>
          <w:u w:val="single"/>
        </w:rPr>
      </w:pPr>
      <w:r w:rsidRPr="00957C2D">
        <w:rPr>
          <w:rFonts w:ascii="Arial" w:hAnsi="Arial" w:cs="Arial"/>
          <w:sz w:val="20"/>
          <w:szCs w:val="20"/>
          <w:u w:val="single"/>
        </w:rPr>
        <w:t>Conduct</w:t>
      </w:r>
    </w:p>
    <w:p w:rsidR="00957C2D" w:rsidRDefault="00957C2D" w:rsidP="00957C2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57C2D">
        <w:rPr>
          <w:rFonts w:ascii="Arial" w:hAnsi="Arial" w:cs="Arial"/>
          <w:sz w:val="20"/>
          <w:szCs w:val="20"/>
        </w:rPr>
        <w:t>Members must abide by the Nolan Principles which are included in the Code of Conduct: selflessness, integrity, objectivity, accountability, openness, honesty and leadership</w:t>
      </w:r>
    </w:p>
    <w:p w:rsidR="00957C2D" w:rsidRDefault="00957C2D" w:rsidP="00957C2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must not: use their position to gain an advantage, use resources for political purp</w:t>
      </w:r>
      <w:r w:rsidR="008E4169">
        <w:rPr>
          <w:rFonts w:ascii="Arial" w:hAnsi="Arial" w:cs="Arial"/>
          <w:sz w:val="20"/>
          <w:szCs w:val="20"/>
        </w:rPr>
        <w:t>oses, compromise the impartiality</w:t>
      </w:r>
      <w:r>
        <w:rPr>
          <w:rFonts w:ascii="Arial" w:hAnsi="Arial" w:cs="Arial"/>
          <w:sz w:val="20"/>
          <w:szCs w:val="20"/>
        </w:rPr>
        <w:t xml:space="preserve"> of those who work for the Council, bully, intimidate or humiliate anyone, disclose confidential information or breach the Equality Laws.</w:t>
      </w:r>
    </w:p>
    <w:p w:rsidR="008E4169" w:rsidRPr="00957C2D" w:rsidRDefault="008E4169" w:rsidP="00957C2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must treat others with respect.</w:t>
      </w:r>
    </w:p>
    <w:p w:rsidR="00957C2D" w:rsidRDefault="00957C2D" w:rsidP="00957C2D">
      <w:pPr>
        <w:rPr>
          <w:rFonts w:ascii="Arial" w:hAnsi="Arial" w:cs="Arial"/>
        </w:rPr>
      </w:pPr>
    </w:p>
    <w:p w:rsidR="008E4169" w:rsidRPr="00DD04CB" w:rsidRDefault="008E4169" w:rsidP="00957C2D">
      <w:pPr>
        <w:rPr>
          <w:rFonts w:ascii="Arial" w:hAnsi="Arial" w:cs="Arial"/>
          <w:sz w:val="20"/>
          <w:szCs w:val="20"/>
        </w:rPr>
      </w:pPr>
      <w:r w:rsidRPr="00DD04CB">
        <w:rPr>
          <w:rFonts w:ascii="Arial" w:hAnsi="Arial" w:cs="Arial"/>
          <w:sz w:val="20"/>
          <w:szCs w:val="20"/>
        </w:rPr>
        <w:t>Sue Plumb</w:t>
      </w:r>
      <w:r w:rsidRPr="00DD04CB">
        <w:rPr>
          <w:rFonts w:ascii="Arial" w:hAnsi="Arial" w:cs="Arial"/>
          <w:sz w:val="20"/>
          <w:szCs w:val="20"/>
        </w:rPr>
        <w:br/>
        <w:t>Clerk to Hale Parish Council</w:t>
      </w:r>
      <w:r w:rsidRPr="00DD04CB">
        <w:rPr>
          <w:rFonts w:ascii="Arial" w:hAnsi="Arial" w:cs="Arial"/>
          <w:sz w:val="20"/>
          <w:szCs w:val="20"/>
        </w:rPr>
        <w:br/>
        <w:t>February 2017</w:t>
      </w:r>
      <w:bookmarkStart w:id="0" w:name="_GoBack"/>
      <w:bookmarkEnd w:id="0"/>
    </w:p>
    <w:sectPr w:rsidR="008E4169" w:rsidRPr="00DD04CB" w:rsidSect="009B3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50A40"/>
    <w:multiLevelType w:val="hybridMultilevel"/>
    <w:tmpl w:val="EA80E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8204C"/>
    <w:multiLevelType w:val="hybridMultilevel"/>
    <w:tmpl w:val="587ACBD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7E3D0A"/>
    <w:multiLevelType w:val="hybridMultilevel"/>
    <w:tmpl w:val="F4888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85236"/>
    <w:multiLevelType w:val="hybridMultilevel"/>
    <w:tmpl w:val="907C8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6411B"/>
    <w:multiLevelType w:val="hybridMultilevel"/>
    <w:tmpl w:val="EB1E926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8B1DA1"/>
    <w:multiLevelType w:val="hybridMultilevel"/>
    <w:tmpl w:val="A56CB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6531"/>
    <w:rsid w:val="003B4366"/>
    <w:rsid w:val="00716531"/>
    <w:rsid w:val="008E4169"/>
    <w:rsid w:val="00957C2D"/>
    <w:rsid w:val="009B33A9"/>
    <w:rsid w:val="00CE7F28"/>
    <w:rsid w:val="00DD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2017-02-23T14:12:00Z</dcterms:created>
  <dcterms:modified xsi:type="dcterms:W3CDTF">2017-02-23T14:12:00Z</dcterms:modified>
</cp:coreProperties>
</file>